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D9" w:rsidRPr="009908E2" w:rsidRDefault="001B45D9" w:rsidP="001B45D9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Рассмотрено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«Утверждаю»</w:t>
      </w:r>
    </w:p>
    <w:p w:rsidR="001B45D9" w:rsidRPr="009908E2" w:rsidRDefault="001B45D9" w:rsidP="001B45D9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на заседании </w:t>
      </w:r>
      <w:proofErr w:type="gramStart"/>
      <w:r>
        <w:rPr>
          <w:b w:val="0"/>
          <w:bCs w:val="0"/>
          <w:kern w:val="1"/>
          <w:sz w:val="28"/>
          <w:szCs w:val="28"/>
          <w:lang w:eastAsia="ar-SA"/>
        </w:rPr>
        <w:t>педагогического</w:t>
      </w:r>
      <w:proofErr w:type="gramEnd"/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Директор МАУ ДО </w:t>
      </w:r>
    </w:p>
    <w:p w:rsidR="001B45D9" w:rsidRPr="009908E2" w:rsidRDefault="001B45D9" w:rsidP="001B45D9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совета                                                                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>«ДШИ им.С.Абдуллина»</w:t>
      </w:r>
    </w:p>
    <w:p w:rsidR="001B45D9" w:rsidRPr="009908E2" w:rsidRDefault="001B45D9" w:rsidP="001B45D9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>Протокол № 3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</w:t>
      </w:r>
      <w:proofErr w:type="spellStart"/>
      <w:r w:rsidRPr="009908E2">
        <w:rPr>
          <w:b w:val="0"/>
          <w:bCs w:val="0"/>
          <w:kern w:val="1"/>
          <w:sz w:val="28"/>
          <w:szCs w:val="28"/>
          <w:lang w:eastAsia="ar-SA"/>
        </w:rPr>
        <w:t>___________Г.Д.Хасанова</w:t>
      </w:r>
      <w:proofErr w:type="spellEnd"/>
    </w:p>
    <w:p w:rsidR="001B45D9" w:rsidRPr="009908E2" w:rsidRDefault="001B45D9" w:rsidP="001B45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20» января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1B45D9" w:rsidRPr="009908E2" w:rsidRDefault="001B45D9" w:rsidP="001B45D9">
      <w:pPr>
        <w:rPr>
          <w:rFonts w:ascii="Times New Roman" w:hAnsi="Times New Roman" w:cs="Times New Roman"/>
          <w:sz w:val="28"/>
          <w:szCs w:val="28"/>
        </w:rPr>
      </w:pPr>
    </w:p>
    <w:p w:rsidR="00422213" w:rsidRDefault="00422213" w:rsidP="00422213"/>
    <w:p w:rsidR="00CA5F44" w:rsidRDefault="00CA5F44" w:rsidP="00422213"/>
    <w:p w:rsidR="00CA5F44" w:rsidRDefault="00CA5F44" w:rsidP="00422213"/>
    <w:p w:rsidR="00CA5F44" w:rsidRDefault="00CA5F44" w:rsidP="00422213"/>
    <w:p w:rsidR="00CA5F44" w:rsidRDefault="00CA5F44" w:rsidP="00422213"/>
    <w:p w:rsidR="00CA5F44" w:rsidRDefault="00CA5F44" w:rsidP="00422213"/>
    <w:p w:rsidR="00422213" w:rsidRPr="00CA5F44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CA5F44">
        <w:rPr>
          <w:rStyle w:val="a3"/>
          <w:rFonts w:ascii="Times New Roman" w:hAnsi="Times New Roman" w:cs="Times New Roman"/>
          <w:sz w:val="32"/>
          <w:szCs w:val="32"/>
        </w:rPr>
        <w:t xml:space="preserve">Положение об </w:t>
      </w:r>
      <w:proofErr w:type="spellStart"/>
      <w:r w:rsidRPr="00CA5F44">
        <w:rPr>
          <w:rStyle w:val="a3"/>
          <w:rFonts w:ascii="Times New Roman" w:hAnsi="Times New Roman" w:cs="Times New Roman"/>
          <w:sz w:val="32"/>
          <w:szCs w:val="32"/>
        </w:rPr>
        <w:t>антикоррупционной</w:t>
      </w:r>
      <w:proofErr w:type="spellEnd"/>
      <w:r w:rsidRPr="00CA5F44">
        <w:rPr>
          <w:rStyle w:val="a3"/>
          <w:rFonts w:ascii="Times New Roman" w:hAnsi="Times New Roman" w:cs="Times New Roman"/>
          <w:sz w:val="32"/>
          <w:szCs w:val="32"/>
        </w:rPr>
        <w:t xml:space="preserve"> политике  </w:t>
      </w:r>
      <w:r w:rsidR="00CA5F44">
        <w:rPr>
          <w:rStyle w:val="a3"/>
          <w:rFonts w:ascii="Times New Roman" w:hAnsi="Times New Roman" w:cs="Times New Roman"/>
          <w:sz w:val="32"/>
          <w:szCs w:val="32"/>
        </w:rPr>
        <w:t xml:space="preserve">МАУ </w:t>
      </w:r>
      <w:proofErr w:type="gramStart"/>
      <w:r w:rsidR="00CA5F44">
        <w:rPr>
          <w:rStyle w:val="a3"/>
          <w:rFonts w:ascii="Times New Roman" w:hAnsi="Times New Roman" w:cs="Times New Roman"/>
          <w:sz w:val="32"/>
          <w:szCs w:val="32"/>
        </w:rPr>
        <w:t>ДО</w:t>
      </w:r>
      <w:proofErr w:type="gramEnd"/>
      <w:r w:rsidR="00CA5F44">
        <w:rPr>
          <w:rStyle w:val="a3"/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CA5F44">
        <w:rPr>
          <w:rStyle w:val="a3"/>
          <w:rFonts w:ascii="Times New Roman" w:hAnsi="Times New Roman" w:cs="Times New Roman"/>
          <w:sz w:val="32"/>
          <w:szCs w:val="32"/>
        </w:rPr>
        <w:t>Детская</w:t>
      </w:r>
      <w:proofErr w:type="gramEnd"/>
      <w:r w:rsidR="00CA5F44">
        <w:rPr>
          <w:rStyle w:val="a3"/>
          <w:rFonts w:ascii="Times New Roman" w:hAnsi="Times New Roman" w:cs="Times New Roman"/>
          <w:sz w:val="32"/>
          <w:szCs w:val="32"/>
        </w:rPr>
        <w:t xml:space="preserve"> школа искусств им.С.Абдуллина» муниципального района </w:t>
      </w:r>
      <w:proofErr w:type="spellStart"/>
      <w:r w:rsidR="00CA5F44">
        <w:rPr>
          <w:rStyle w:val="a3"/>
          <w:rFonts w:ascii="Times New Roman" w:hAnsi="Times New Roman" w:cs="Times New Roman"/>
          <w:sz w:val="32"/>
          <w:szCs w:val="32"/>
        </w:rPr>
        <w:t>Зианчуринский</w:t>
      </w:r>
      <w:proofErr w:type="spellEnd"/>
      <w:r w:rsidR="00CA5F44">
        <w:rPr>
          <w:rStyle w:val="a3"/>
          <w:rFonts w:ascii="Times New Roman" w:hAnsi="Times New Roman" w:cs="Times New Roman"/>
          <w:sz w:val="32"/>
          <w:szCs w:val="32"/>
        </w:rPr>
        <w:t xml:space="preserve"> район Республики Башкортостан</w:t>
      </w:r>
    </w:p>
    <w:p w:rsidR="00422213" w:rsidRPr="00CA5F44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2213" w:rsidRDefault="00422213" w:rsidP="00422213">
      <w:pPr>
        <w:tabs>
          <w:tab w:val="left" w:pos="3650"/>
        </w:tabs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</w:p>
    <w:p w:rsidR="00CA5F44" w:rsidRDefault="00CA5F44" w:rsidP="00CA5F4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A5F44" w:rsidRDefault="00CA5F44" w:rsidP="00CA5F4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3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91DBA" w:rsidRPr="00CA5F44" w:rsidRDefault="00A91DBA" w:rsidP="00CA5F44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1.     </w:t>
      </w:r>
      <w:r w:rsidRPr="00CA5F44">
        <w:rPr>
          <w:rFonts w:ascii="Times New Roman" w:hAnsi="Times New Roman" w:cs="Times New Roman"/>
          <w:sz w:val="28"/>
          <w:szCs w:val="28"/>
        </w:rPr>
        <w:t xml:space="preserve">Цели и задачи внедрения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2.     </w:t>
      </w:r>
      <w:r w:rsidRPr="00CA5F44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3.     </w:t>
      </w:r>
      <w:r w:rsidRPr="00CA5F44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4.     </w:t>
      </w:r>
      <w:r w:rsidRPr="00CA5F44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5. </w:t>
      </w:r>
      <w:r w:rsidRPr="00CA5F44">
        <w:rPr>
          <w:rFonts w:ascii="Times New Roman" w:hAnsi="Times New Roman" w:cs="Times New Roman"/>
          <w:sz w:val="28"/>
          <w:szCs w:val="28"/>
        </w:rPr>
        <w:t xml:space="preserve">Определение должностных лиц организации, ответственных за реализацию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6.     </w:t>
      </w:r>
      <w:r w:rsidRPr="00CA5F44">
        <w:rPr>
          <w:rFonts w:ascii="Times New Roman" w:hAnsi="Times New Roman" w:cs="Times New Roman"/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7.     </w:t>
      </w:r>
      <w:r w:rsidRPr="00CA5F44">
        <w:rPr>
          <w:rFonts w:ascii="Times New Roman" w:hAnsi="Times New Roman" w:cs="Times New Roman"/>
          <w:sz w:val="28"/>
          <w:szCs w:val="28"/>
        </w:rPr>
        <w:t xml:space="preserve">Установление перечня реализуемых организацией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8. </w:t>
      </w:r>
      <w:r w:rsidRPr="00CA5F44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A91DBA" w:rsidRPr="00CA5F44" w:rsidRDefault="00A91DBA" w:rsidP="00CA5F44">
      <w:pPr>
        <w:tabs>
          <w:tab w:val="num" w:pos="1440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>9. </w:t>
      </w:r>
      <w:r w:rsidRPr="00CA5F44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политику организации</w:t>
      </w:r>
    </w:p>
    <w:p w:rsidR="00A91DBA" w:rsidRPr="00CA5F44" w:rsidRDefault="00A91DBA" w:rsidP="00CA5F44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sz w:val="28"/>
          <w:szCs w:val="28"/>
        </w:rPr>
        <w:t>1.</w:t>
      </w:r>
      <w:r w:rsidRPr="00CA5F44">
        <w:rPr>
          <w:rStyle w:val="a6"/>
          <w:i w:val="0"/>
          <w:iCs w:val="0"/>
          <w:sz w:val="28"/>
          <w:szCs w:val="28"/>
        </w:rPr>
        <w:t xml:space="preserve">     </w:t>
      </w:r>
      <w:r w:rsidRPr="00CA5F44">
        <w:rPr>
          <w:rStyle w:val="a6"/>
          <w:sz w:val="28"/>
          <w:szCs w:val="28"/>
        </w:rPr>
        <w:t xml:space="preserve">Цели и задачи внедрения </w:t>
      </w:r>
      <w:proofErr w:type="spellStart"/>
      <w:r w:rsidRPr="00CA5F44">
        <w:rPr>
          <w:rStyle w:val="a6"/>
          <w:sz w:val="28"/>
          <w:szCs w:val="28"/>
        </w:rPr>
        <w:t>антикоррупционной</w:t>
      </w:r>
      <w:proofErr w:type="spellEnd"/>
      <w:r w:rsidRPr="00CA5F44">
        <w:rPr>
          <w:rStyle w:val="a6"/>
          <w:sz w:val="28"/>
          <w:szCs w:val="28"/>
        </w:rPr>
        <w:t xml:space="preserve"> политики в школе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</w:t>
      </w:r>
      <w:r w:rsidRPr="00CA5F44">
        <w:rPr>
          <w:rStyle w:val="a3"/>
          <w:rFonts w:ascii="Times New Roman" w:hAnsi="Times New Roman" w:cs="Times New Roman"/>
          <w:b w:val="0"/>
          <w:sz w:val="28"/>
          <w:szCs w:val="28"/>
        </w:rPr>
        <w:t>тика</w:t>
      </w:r>
      <w:r w:rsidRPr="00CA5F4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A5F44" w:rsidRPr="00CA5F44">
        <w:rPr>
          <w:rStyle w:val="a3"/>
          <w:rFonts w:ascii="Times New Roman" w:hAnsi="Times New Roman" w:cs="Times New Roman"/>
          <w:sz w:val="28"/>
          <w:szCs w:val="28"/>
        </w:rPr>
        <w:t>МАУ ДО «ДШИ им.С.Абдуллина»</w:t>
      </w:r>
      <w:r w:rsidRPr="00CA5F44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</w:t>
      </w:r>
      <w:proofErr w:type="spellStart"/>
      <w:r w:rsidRPr="00CA5F44">
        <w:rPr>
          <w:sz w:val="28"/>
          <w:szCs w:val="28"/>
        </w:rPr>
        <w:t>антикоррупционную</w:t>
      </w:r>
      <w:proofErr w:type="spellEnd"/>
      <w:r w:rsidRPr="00CA5F44">
        <w:rPr>
          <w:sz w:val="28"/>
          <w:szCs w:val="28"/>
        </w:rPr>
        <w:t xml:space="preserve"> политику учреждения, являются также Закон «О культуре», Закон «О контрактной системе в сфере закупок товаров, работ, услуг для обеспечения </w:t>
      </w:r>
      <w:r w:rsidRPr="00CA5F44">
        <w:rPr>
          <w:sz w:val="28"/>
          <w:szCs w:val="28"/>
        </w:rPr>
        <w:lastRenderedPageBreak/>
        <w:t>государственных и муниципальных нужд», Устав учреждения, и другие локальные акты.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В соответствии со ст.13.3 Федерального закона № 273-ФЗ меры по предупреждению коррупции, принимаемые в организации, могут включать: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 организации;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A91DBA" w:rsidRPr="00CA5F44" w:rsidRDefault="00A91DBA" w:rsidP="00CA5F4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политика учреждения направлена на реализацию данных мер.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F44">
        <w:rPr>
          <w:rFonts w:ascii="Times New Roman" w:hAnsi="Times New Roman" w:cs="Times New Roman"/>
          <w:b/>
          <w:i/>
          <w:sz w:val="28"/>
          <w:szCs w:val="28"/>
        </w:rPr>
        <w:t> 2.     Используемые в политике понятия и определения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Коррупция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</w:t>
      </w:r>
      <w:r w:rsidRPr="00CA5F4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Контрагент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Взятка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Коммерческий подкуп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</w:t>
      </w:r>
      <w:r w:rsidRPr="00CA5F44">
        <w:rPr>
          <w:rFonts w:ascii="Times New Roman" w:hAnsi="Times New Roman" w:cs="Times New Roman"/>
          <w:sz w:val="28"/>
          <w:szCs w:val="28"/>
        </w:rPr>
        <w:lastRenderedPageBreak/>
        <w:t>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A91DBA" w:rsidRPr="00CA5F44" w:rsidRDefault="00A91DBA" w:rsidP="00CA5F44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Личная заинтересованность работника (представителя организации)</w:t>
      </w:r>
      <w:r w:rsidRPr="00CA5F44">
        <w:rPr>
          <w:rFonts w:ascii="Times New Roman" w:hAnsi="Times New Roman" w:cs="Times New Roman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91DBA" w:rsidRPr="00CA5F44" w:rsidRDefault="00A91DBA" w:rsidP="00CA5F44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CA5F44">
        <w:rPr>
          <w:rStyle w:val="a6"/>
          <w:b w:val="0"/>
          <w:sz w:val="28"/>
          <w:szCs w:val="28"/>
        </w:rPr>
        <w:t xml:space="preserve">3. Основные принципы </w:t>
      </w:r>
      <w:proofErr w:type="spellStart"/>
      <w:r w:rsidRPr="00CA5F44">
        <w:rPr>
          <w:rStyle w:val="a6"/>
          <w:b w:val="0"/>
          <w:sz w:val="28"/>
          <w:szCs w:val="28"/>
        </w:rPr>
        <w:t>антикоррупционной</w:t>
      </w:r>
      <w:proofErr w:type="spellEnd"/>
      <w:r w:rsidRPr="00CA5F44">
        <w:rPr>
          <w:rStyle w:val="a6"/>
          <w:b w:val="0"/>
          <w:sz w:val="28"/>
          <w:szCs w:val="28"/>
        </w:rPr>
        <w:t> деятельности организации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лицее основываться на следующих ключевых принципах: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1.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Соответствие реализуемых </w:t>
      </w:r>
      <w:proofErr w:type="spellStart"/>
      <w:r w:rsidRPr="00CA5F44">
        <w:rPr>
          <w:sz w:val="28"/>
          <w:szCs w:val="28"/>
        </w:rPr>
        <w:t>антикоррупционных</w:t>
      </w:r>
      <w:proofErr w:type="spellEnd"/>
      <w:r w:rsidRPr="00CA5F44">
        <w:rPr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2.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личного примера руководства.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lastRenderedPageBreak/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3.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вовлеченности работников.</w:t>
      </w:r>
    </w:p>
    <w:p w:rsidR="00A91DBA" w:rsidRPr="00CA5F44" w:rsidRDefault="00A91DBA" w:rsidP="00CA5F44">
      <w:pPr>
        <w:pStyle w:val="10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Информированность работников организации о положениях </w:t>
      </w:r>
      <w:proofErr w:type="spellStart"/>
      <w:r w:rsidRPr="00CA5F44">
        <w:rPr>
          <w:sz w:val="28"/>
          <w:szCs w:val="28"/>
        </w:rPr>
        <w:t>антикоррупционного</w:t>
      </w:r>
      <w:proofErr w:type="spellEnd"/>
      <w:r w:rsidRPr="00CA5F44"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CA5F44">
        <w:rPr>
          <w:sz w:val="28"/>
          <w:szCs w:val="28"/>
        </w:rPr>
        <w:t>антикоррупционных</w:t>
      </w:r>
      <w:proofErr w:type="spellEnd"/>
      <w:r w:rsidRPr="00CA5F44">
        <w:rPr>
          <w:sz w:val="28"/>
          <w:szCs w:val="28"/>
        </w:rPr>
        <w:t xml:space="preserve"> стандартов и процедур.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142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4.</w:t>
      </w:r>
      <w:r w:rsidRPr="00CA5F44">
        <w:rPr>
          <w:rStyle w:val="a6"/>
          <w:sz w:val="28"/>
          <w:szCs w:val="28"/>
        </w:rPr>
        <w:t xml:space="preserve">Принцип соразмерности </w:t>
      </w:r>
      <w:proofErr w:type="spellStart"/>
      <w:r w:rsidRPr="00CA5F44">
        <w:rPr>
          <w:rStyle w:val="a6"/>
          <w:sz w:val="28"/>
          <w:szCs w:val="28"/>
        </w:rPr>
        <w:t>антикоррупционных</w:t>
      </w:r>
      <w:proofErr w:type="spellEnd"/>
      <w:r w:rsidRPr="00CA5F44">
        <w:rPr>
          <w:rStyle w:val="a6"/>
          <w:sz w:val="28"/>
          <w:szCs w:val="28"/>
        </w:rPr>
        <w:t xml:space="preserve"> процедур риску коррупции.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5.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эффективности </w:t>
      </w:r>
      <w:proofErr w:type="spellStart"/>
      <w:r w:rsidRPr="00CA5F44">
        <w:rPr>
          <w:rStyle w:val="a6"/>
          <w:sz w:val="28"/>
          <w:szCs w:val="28"/>
        </w:rPr>
        <w:t>антикоррупционных</w:t>
      </w:r>
      <w:proofErr w:type="spellEnd"/>
      <w:r w:rsidRPr="00CA5F44">
        <w:rPr>
          <w:rStyle w:val="a6"/>
          <w:sz w:val="28"/>
          <w:szCs w:val="28"/>
        </w:rPr>
        <w:t xml:space="preserve"> процедур.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Применение в организации таких </w:t>
      </w:r>
      <w:proofErr w:type="spellStart"/>
      <w:r w:rsidRPr="00CA5F44">
        <w:rPr>
          <w:sz w:val="28"/>
          <w:szCs w:val="28"/>
        </w:rPr>
        <w:t>антикоррупционных</w:t>
      </w:r>
      <w:proofErr w:type="spellEnd"/>
      <w:r w:rsidRPr="00CA5F44">
        <w:rPr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CA5F44">
        <w:rPr>
          <w:sz w:val="28"/>
          <w:szCs w:val="28"/>
        </w:rPr>
        <w:t>приносят значимый результат</w:t>
      </w:r>
      <w:proofErr w:type="gramEnd"/>
      <w:r w:rsidRPr="00CA5F44">
        <w:rPr>
          <w:sz w:val="28"/>
          <w:szCs w:val="28"/>
        </w:rPr>
        <w:t>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6.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ответственности и неотвратимости наказания.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CA5F44">
        <w:rPr>
          <w:sz w:val="28"/>
          <w:szCs w:val="28"/>
        </w:rPr>
        <w:t>антикоррупционной</w:t>
      </w:r>
      <w:proofErr w:type="spellEnd"/>
      <w:r w:rsidRPr="00CA5F44">
        <w:rPr>
          <w:sz w:val="28"/>
          <w:szCs w:val="28"/>
        </w:rPr>
        <w:t xml:space="preserve"> политики.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7.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 xml:space="preserve">Принцип открытости  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CA5F44">
        <w:rPr>
          <w:sz w:val="28"/>
          <w:szCs w:val="28"/>
        </w:rPr>
        <w:t>антикоррупционных</w:t>
      </w:r>
      <w:proofErr w:type="spellEnd"/>
      <w:r w:rsidRPr="00CA5F44">
        <w:rPr>
          <w:sz w:val="28"/>
          <w:szCs w:val="28"/>
        </w:rPr>
        <w:t xml:space="preserve"> стандартах ведения деятельности.</w:t>
      </w:r>
    </w:p>
    <w:p w:rsidR="00A91DBA" w:rsidRPr="00CA5F44" w:rsidRDefault="00A91DBA" w:rsidP="00CA5F44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rFonts w:eastAsia="Symbol"/>
          <w:sz w:val="28"/>
          <w:szCs w:val="28"/>
        </w:rPr>
        <w:t>8.</w:t>
      </w:r>
      <w:r w:rsidRPr="00CA5F44">
        <w:rPr>
          <w:rStyle w:val="a6"/>
          <w:rFonts w:eastAsia="Symbol"/>
          <w:i w:val="0"/>
          <w:iCs w:val="0"/>
          <w:sz w:val="28"/>
          <w:szCs w:val="28"/>
        </w:rPr>
        <w:t xml:space="preserve">        </w:t>
      </w:r>
      <w:r w:rsidRPr="00CA5F44">
        <w:rPr>
          <w:rStyle w:val="a6"/>
          <w:sz w:val="28"/>
          <w:szCs w:val="28"/>
        </w:rPr>
        <w:t>Принцип постоянного контроля и регулярного мониторинга.</w:t>
      </w:r>
    </w:p>
    <w:p w:rsidR="00A91DBA" w:rsidRPr="00CA5F44" w:rsidRDefault="00A91DBA" w:rsidP="00CA5F44">
      <w:pPr>
        <w:pStyle w:val="100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lastRenderedPageBreak/>
        <w:t xml:space="preserve">Регулярное осуществление мониторинга эффективности внедренных </w:t>
      </w:r>
      <w:proofErr w:type="spellStart"/>
      <w:r w:rsidRPr="00CA5F44">
        <w:rPr>
          <w:sz w:val="28"/>
          <w:szCs w:val="28"/>
        </w:rPr>
        <w:t>антикоррупционных</w:t>
      </w:r>
      <w:proofErr w:type="spellEnd"/>
      <w:r w:rsidRPr="00CA5F44">
        <w:rPr>
          <w:sz w:val="28"/>
          <w:szCs w:val="28"/>
        </w:rPr>
        <w:t xml:space="preserve"> стандартов и процедур, а также </w:t>
      </w:r>
      <w:proofErr w:type="gramStart"/>
      <w:r w:rsidRPr="00CA5F44">
        <w:rPr>
          <w:sz w:val="28"/>
          <w:szCs w:val="28"/>
        </w:rPr>
        <w:t>контроля за</w:t>
      </w:r>
      <w:proofErr w:type="gramEnd"/>
      <w:r w:rsidRPr="00CA5F44">
        <w:rPr>
          <w:sz w:val="28"/>
          <w:szCs w:val="28"/>
        </w:rPr>
        <w:t xml:space="preserve"> их исполнением.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9. Область применения политики и круг лиц, попадающих под ее действие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</w:t>
      </w:r>
    </w:p>
    <w:p w:rsidR="00A91DBA" w:rsidRPr="00CA5F44" w:rsidRDefault="00A91DBA" w:rsidP="00CA5F44">
      <w:pPr>
        <w:pStyle w:val="2"/>
        <w:tabs>
          <w:tab w:val="num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A5F44">
        <w:rPr>
          <w:rFonts w:ascii="Times New Roman" w:hAnsi="Times New Roman" w:cs="Times New Roman"/>
          <w:i/>
          <w:color w:val="auto"/>
          <w:sz w:val="28"/>
          <w:szCs w:val="28"/>
        </w:rPr>
        <w:t xml:space="preserve">10.  Определение должностных лиц учреждения, ответственных за реализацию </w:t>
      </w:r>
      <w:proofErr w:type="spellStart"/>
      <w:r w:rsidRPr="00CA5F44">
        <w:rPr>
          <w:rFonts w:ascii="Times New Roman" w:hAnsi="Times New Roman" w:cs="Times New Roman"/>
          <w:i/>
          <w:color w:val="auto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i/>
          <w:color w:val="auto"/>
          <w:sz w:val="28"/>
          <w:szCs w:val="28"/>
        </w:rPr>
        <w:t> политики</w:t>
      </w:r>
    </w:p>
    <w:p w:rsidR="00A91DBA" w:rsidRPr="00CA5F44" w:rsidRDefault="00A91DBA" w:rsidP="00CA5F44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Эти обязанности включают в частности: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разработку локальных нормативных актов организации, направленных на реализацию мер по предупреждению коррупции (</w:t>
      </w:r>
      <w:proofErr w:type="spellStart"/>
      <w:r w:rsidRPr="00CA5F44">
        <w:rPr>
          <w:sz w:val="28"/>
          <w:szCs w:val="28"/>
        </w:rPr>
        <w:t>антикоррупционной</w:t>
      </w:r>
      <w:proofErr w:type="spellEnd"/>
      <w:r w:rsidRPr="00CA5F44">
        <w:rPr>
          <w:sz w:val="28"/>
          <w:szCs w:val="28"/>
        </w:rPr>
        <w:t xml:space="preserve"> политики, кодекса этики и служебного поведения работников и т.д.);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lastRenderedPageBreak/>
        <w:t xml:space="preserve">- </w:t>
      </w:r>
      <w:r w:rsidRPr="00CA5F44"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 xml:space="preserve">проведение оценки результатов </w:t>
      </w:r>
      <w:proofErr w:type="spellStart"/>
      <w:r w:rsidRPr="00CA5F44">
        <w:rPr>
          <w:sz w:val="28"/>
          <w:szCs w:val="28"/>
        </w:rPr>
        <w:t>антикоррупционной</w:t>
      </w:r>
      <w:proofErr w:type="spellEnd"/>
      <w:r w:rsidRPr="00CA5F44">
        <w:rPr>
          <w:sz w:val="28"/>
          <w:szCs w:val="28"/>
        </w:rPr>
        <w:t xml:space="preserve"> работы, и подготовка соответствующих отчетных материалов Учредителю.</w:t>
      </w:r>
    </w:p>
    <w:p w:rsidR="00A91DBA" w:rsidRPr="00CA5F44" w:rsidRDefault="00A91DBA" w:rsidP="00CA5F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11.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 </w:t>
      </w:r>
      <w:r w:rsidRPr="00CA5F44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 противодействием коррупции являются общими для всех сотрудников.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CA5F44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>-</w:t>
      </w:r>
      <w:r w:rsidRPr="00CA5F44">
        <w:rPr>
          <w:rFonts w:ascii="Times New Roman" w:hAnsi="Times New Roman" w:cs="Times New Roman"/>
          <w:sz w:val="28"/>
          <w:szCs w:val="28"/>
        </w:rPr>
        <w:t>незамедлительно информировать директора учреждения, руководство организации о случаях склонения работника к совершению коррупционных правонарушений;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-незамедлительно информировать непосредственного начальника, руководство организации о ставшей известной 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Исходя их положений статьи 57 ТК РФ по соглашению сторон в трудовой договор, заключаемый с работником при приёме его на работу, могут включаться права и обязанности работника и работодателя, установленные данным локальным нормативным актом - «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политика».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A91DBA" w:rsidRPr="00CA5F44" w:rsidRDefault="00A91DBA" w:rsidP="00CA5F44">
      <w:pPr>
        <w:pStyle w:val="1"/>
        <w:tabs>
          <w:tab w:val="num" w:pos="0"/>
          <w:tab w:val="left" w:pos="28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Style w:val="a6"/>
          <w:sz w:val="28"/>
          <w:szCs w:val="28"/>
        </w:rPr>
        <w:t>12. Установление перечня реализуемых учреждением </w:t>
      </w:r>
      <w:proofErr w:type="spellStart"/>
      <w:r w:rsidRPr="00CA5F44">
        <w:rPr>
          <w:rStyle w:val="a6"/>
          <w:sz w:val="28"/>
          <w:szCs w:val="28"/>
        </w:rPr>
        <w:t>антикоррупционных</w:t>
      </w:r>
      <w:proofErr w:type="spellEnd"/>
      <w:r w:rsidRPr="00CA5F44">
        <w:rPr>
          <w:rStyle w:val="a6"/>
          <w:sz w:val="28"/>
          <w:szCs w:val="28"/>
        </w:rPr>
        <w:t xml:space="preserve"> мероприятий, стандартов и процедур и порядок их выполнения (применения)</w:t>
      </w:r>
    </w:p>
    <w:tbl>
      <w:tblPr>
        <w:tblStyle w:val="a4"/>
        <w:tblW w:w="0" w:type="auto"/>
        <w:tblLook w:val="04A0"/>
      </w:tblPr>
      <w:tblGrid>
        <w:gridCol w:w="2926"/>
        <w:gridCol w:w="6419"/>
      </w:tblGrid>
      <w:tr w:rsidR="00A91DBA" w:rsidRPr="00CA5F44" w:rsidTr="00175A64">
        <w:trPr>
          <w:trHeight w:val="350"/>
        </w:trPr>
        <w:tc>
          <w:tcPr>
            <w:tcW w:w="2926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A91DBA" w:rsidRPr="00CA5F44" w:rsidTr="00175A64">
        <w:trPr>
          <w:trHeight w:val="350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организации</w:t>
            </w:r>
          </w:p>
        </w:tc>
      </w:tr>
      <w:tr w:rsidR="00A91DBA" w:rsidRPr="00CA5F44" w:rsidTr="00175A64">
        <w:trPr>
          <w:trHeight w:val="350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реализации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оговорки</w:t>
            </w:r>
          </w:p>
        </w:tc>
      </w:tr>
      <w:tr w:rsidR="00A91DBA" w:rsidRPr="00CA5F44" w:rsidTr="00175A64">
        <w:trPr>
          <w:trHeight w:val="53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договоры работников</w:t>
            </w:r>
          </w:p>
        </w:tc>
      </w:tr>
      <w:tr w:rsidR="00A91DBA" w:rsidRPr="00CA5F44" w:rsidTr="00175A64">
        <w:trPr>
          <w:trHeight w:val="457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 защиты работников, сообщивших о коррупционных правонарушениях в </w:t>
            </w:r>
            <w:r w:rsidRPr="00CA5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организации, от формальных и неформальных санкций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A91DBA" w:rsidRPr="00CA5F44" w:rsidTr="00175A64">
        <w:trPr>
          <w:trHeight w:val="457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A91DBA" w:rsidRPr="00CA5F44" w:rsidTr="00175A64">
        <w:trPr>
          <w:trHeight w:val="457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</w:t>
            </w:r>
            <w:r w:rsidRPr="00CA5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вознаграждения внешним консультантам</w:t>
            </w:r>
          </w:p>
        </w:tc>
      </w:tr>
      <w:tr w:rsidR="00A91DBA" w:rsidRPr="00CA5F44" w:rsidTr="00175A64">
        <w:trPr>
          <w:trHeight w:val="457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результатов проводимой </w:t>
            </w:r>
            <w:proofErr w:type="spellStart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A5F44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распространение отчетных материалов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91DBA" w:rsidRPr="00CA5F44" w:rsidTr="00175A64">
        <w:trPr>
          <w:trHeight w:val="457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A91DBA" w:rsidRPr="00CA5F44" w:rsidTr="00175A64">
        <w:trPr>
          <w:trHeight w:val="457"/>
        </w:trPr>
        <w:tc>
          <w:tcPr>
            <w:tcW w:w="2926" w:type="dxa"/>
            <w:vMerge w:val="restart"/>
            <w:hideMark/>
          </w:tcPr>
          <w:p w:rsidR="00A91DBA" w:rsidRPr="00CA5F44" w:rsidRDefault="00A91DBA" w:rsidP="00CA5F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A91DBA" w:rsidRPr="00CA5F44" w:rsidTr="00175A64">
        <w:trPr>
          <w:trHeight w:val="1893"/>
        </w:trPr>
        <w:tc>
          <w:tcPr>
            <w:tcW w:w="0" w:type="auto"/>
            <w:vMerge/>
            <w:hideMark/>
          </w:tcPr>
          <w:p w:rsidR="00A91DBA" w:rsidRPr="00CA5F44" w:rsidRDefault="00A91DBA" w:rsidP="00CA5F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hideMark/>
          </w:tcPr>
          <w:p w:rsidR="00A91DBA" w:rsidRPr="00CA5F44" w:rsidRDefault="00A91DBA" w:rsidP="00CA5F44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44">
              <w:rPr>
                <w:rFonts w:ascii="Times New Roman" w:hAnsi="Times New Roman" w:cs="Times New Roman"/>
                <w:sz w:val="28"/>
                <w:szCs w:val="28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</w:tr>
    </w:tbl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 В качестве   приложения к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политике в учреждении ежегодно утверждается план реализации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A91DBA" w:rsidRPr="00CA5F44" w:rsidRDefault="00A91DBA" w:rsidP="00CA5F44">
      <w:pPr>
        <w:pStyle w:val="2"/>
        <w:tabs>
          <w:tab w:val="num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A5F44">
        <w:rPr>
          <w:rFonts w:ascii="Times New Roman" w:hAnsi="Times New Roman" w:cs="Times New Roman"/>
          <w:i/>
          <w:color w:val="auto"/>
          <w:sz w:val="28"/>
          <w:szCs w:val="28"/>
        </w:rPr>
        <w:t>13.     Оценка коррупционных рисков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 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CA5F44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A91DBA" w:rsidRPr="00CA5F44" w:rsidRDefault="00A91DBA" w:rsidP="00CA5F44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lastRenderedPageBreak/>
        <w:t xml:space="preserve">Оценка коррупционных рисков проводится как на стадии разработки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    Порядок проведения оценки коррупционных рисков: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 xml:space="preserve">представить деятельность </w:t>
      </w:r>
      <w:r w:rsidRPr="00CA5F44">
        <w:rPr>
          <w:rStyle w:val="a3"/>
          <w:rFonts w:ascii="Times New Roman" w:hAnsi="Times New Roman" w:cs="Times New Roman"/>
          <w:sz w:val="28"/>
          <w:szCs w:val="28"/>
        </w:rPr>
        <w:t>организации</w:t>
      </w:r>
      <w:r w:rsidRPr="00CA5F44">
        <w:rPr>
          <w:rFonts w:ascii="Times New Roman" w:hAnsi="Times New Roman" w:cs="Times New Roman"/>
          <w:sz w:val="28"/>
          <w:szCs w:val="28"/>
        </w:rPr>
        <w:t xml:space="preserve"> в виде отдельных процессов, в каждом из которых выделить составные элементы (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>);</w:t>
      </w:r>
    </w:p>
    <w:p w:rsidR="00A91DBA" w:rsidRPr="00CA5F44" w:rsidRDefault="00A91DBA" w:rsidP="00CA5F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 процесса и определить те элементы (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A91DBA" w:rsidRPr="00CA5F44" w:rsidRDefault="00A91DBA" w:rsidP="00CA5F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A91DBA" w:rsidRPr="00CA5F44" w:rsidRDefault="00A91DBA" w:rsidP="00CA5F44">
      <w:pPr>
        <w:tabs>
          <w:tab w:val="left" w:pos="0"/>
          <w:tab w:val="left" w:pos="21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A91DBA" w:rsidRPr="00CA5F44" w:rsidRDefault="00A91DBA" w:rsidP="00CA5F44">
      <w:pPr>
        <w:tabs>
          <w:tab w:val="left" w:pos="0"/>
          <w:tab w:val="left" w:pos="21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A91DBA" w:rsidRPr="00CA5F44" w:rsidRDefault="00A91DBA" w:rsidP="00CA5F44">
      <w:pPr>
        <w:tabs>
          <w:tab w:val="left" w:pos="0"/>
          <w:tab w:val="left" w:pos="21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платежей.</w:t>
      </w:r>
    </w:p>
    <w:p w:rsidR="00A91DBA" w:rsidRPr="00CA5F44" w:rsidRDefault="00A91DBA" w:rsidP="00CA5F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A91DBA" w:rsidRPr="00CA5F44" w:rsidRDefault="00A91DBA" w:rsidP="00CA5F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 xml:space="preserve">Разработать комплекс мер по устранению или минимизации коррупционных рисков.  </w:t>
      </w:r>
    </w:p>
    <w:p w:rsidR="00A91DBA" w:rsidRPr="00CA5F44" w:rsidRDefault="00A91DBA" w:rsidP="00CA5F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F44">
        <w:rPr>
          <w:rFonts w:ascii="Times New Roman" w:hAnsi="Times New Roman" w:cs="Times New Roman"/>
          <w:b/>
          <w:i/>
          <w:sz w:val="28"/>
          <w:szCs w:val="28"/>
        </w:rPr>
        <w:t xml:space="preserve"> 14. Ответственность сотрудников за несоблюдение требований </w:t>
      </w:r>
      <w:proofErr w:type="spellStart"/>
      <w:r w:rsidRPr="00CA5F44">
        <w:rPr>
          <w:rFonts w:ascii="Times New Roman" w:hAnsi="Times New Roman" w:cs="Times New Roman"/>
          <w:b/>
          <w:i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b/>
          <w:i/>
          <w:sz w:val="28"/>
          <w:szCs w:val="28"/>
        </w:rPr>
        <w:t xml:space="preserve"> политики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следует учитывать, что конфликт интересов может принимать множество различных форм.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школе следует принять Положение о конфликте интересов.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CA5F44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CA5F44">
        <w:rPr>
          <w:rFonts w:ascii="Times New Roman" w:hAnsi="Times New Roman" w:cs="Times New Roman"/>
          <w:sz w:val="28"/>
          <w:szCs w:val="28"/>
        </w:rPr>
        <w:t> В организации возможно установление различных видов раскрытия конфликта интересов, в том числе: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желательно осуществлять в письменном виде. Может быть допустимым первоначальное раскрытие </w:t>
      </w:r>
      <w:r w:rsidRPr="00CA5F44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в устной форме с последующей фиксацией в письменном виде.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 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A91DBA" w:rsidRPr="00CA5F44" w:rsidRDefault="00A91DBA" w:rsidP="00CA5F44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·   </w:t>
      </w:r>
      <w:r w:rsidRPr="00CA5F44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91DBA" w:rsidRPr="00CA5F44" w:rsidRDefault="00A91DBA" w:rsidP="00CA5F44">
      <w:pPr>
        <w:widowControl w:val="0"/>
        <w:tabs>
          <w:tab w:val="left" w:pos="72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CA5F44">
        <w:rPr>
          <w:rFonts w:ascii="Times New Roman" w:hAnsi="Times New Roman" w:cs="Times New Roman"/>
          <w:sz w:val="28"/>
          <w:szCs w:val="28"/>
        </w:rPr>
        <w:t xml:space="preserve"> Ответственными за прием сведений о возникающих (имеющихся) конфликтах интересов являются 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A91DBA" w:rsidRPr="00CA5F44" w:rsidRDefault="00A91DBA" w:rsidP="00CA5F44">
      <w:pPr>
        <w:pStyle w:val="2"/>
        <w:tabs>
          <w:tab w:val="num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44">
        <w:rPr>
          <w:rFonts w:ascii="Times New Roman" w:hAnsi="Times New Roman" w:cs="Times New Roman"/>
          <w:color w:val="auto"/>
          <w:sz w:val="28"/>
          <w:szCs w:val="28"/>
        </w:rPr>
        <w:t xml:space="preserve"> В учреждении проводится </w:t>
      </w:r>
      <w:proofErr w:type="gramStart"/>
      <w:r w:rsidRPr="00CA5F44">
        <w:rPr>
          <w:rFonts w:ascii="Times New Roman" w:hAnsi="Times New Roman" w:cs="Times New Roman"/>
          <w:color w:val="auto"/>
          <w:sz w:val="28"/>
          <w:szCs w:val="28"/>
        </w:rPr>
        <w:t>обучение работников по вопросам</w:t>
      </w:r>
      <w:proofErr w:type="gramEnd"/>
      <w:r w:rsidRPr="00CA5F44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профилактики и противодействия коррупции. </w:t>
      </w:r>
    </w:p>
    <w:p w:rsidR="00A91DBA" w:rsidRPr="00CA5F44" w:rsidRDefault="00A91DBA" w:rsidP="00CA5F44">
      <w:pPr>
        <w:pStyle w:val="2"/>
        <w:tabs>
          <w:tab w:val="num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F44">
        <w:rPr>
          <w:rFonts w:ascii="Times New Roman" w:hAnsi="Times New Roman" w:cs="Times New Roman"/>
          <w:color w:val="auto"/>
          <w:sz w:val="28"/>
          <w:szCs w:val="28"/>
        </w:rPr>
        <w:t>Цели и задачи обучения определяют тематику и форму занятий. Обучение проводится по следующей тематике: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коррупция в государственном и частном секторах экономики (теоретическая);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lastRenderedPageBreak/>
        <w:t xml:space="preserve">- </w:t>
      </w:r>
      <w:r w:rsidRPr="00CA5F44">
        <w:rPr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A5F44">
        <w:rPr>
          <w:sz w:val="28"/>
          <w:szCs w:val="28"/>
        </w:rPr>
        <w:t>прикладная</w:t>
      </w:r>
      <w:proofErr w:type="gramEnd"/>
      <w:r w:rsidRPr="00CA5F44">
        <w:rPr>
          <w:sz w:val="28"/>
          <w:szCs w:val="28"/>
        </w:rPr>
        <w:t>);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CA5F44">
        <w:rPr>
          <w:sz w:val="28"/>
          <w:szCs w:val="28"/>
        </w:rPr>
        <w:t>прикладная</w:t>
      </w:r>
      <w:proofErr w:type="gramEnd"/>
      <w:r w:rsidRPr="00CA5F44">
        <w:rPr>
          <w:sz w:val="28"/>
          <w:szCs w:val="28"/>
        </w:rPr>
        <w:t>);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A91DBA" w:rsidRPr="00CA5F44" w:rsidRDefault="00A91DBA" w:rsidP="00CA5F44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rFonts w:eastAsia="Symbol"/>
          <w:sz w:val="28"/>
          <w:szCs w:val="28"/>
        </w:rPr>
        <w:t xml:space="preserve">- </w:t>
      </w:r>
      <w:r w:rsidRPr="00CA5F44"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CA5F44">
        <w:rPr>
          <w:sz w:val="28"/>
          <w:szCs w:val="28"/>
        </w:rPr>
        <w:t>прикладная</w:t>
      </w:r>
      <w:proofErr w:type="gramEnd"/>
      <w:r w:rsidRPr="00CA5F44">
        <w:rPr>
          <w:sz w:val="28"/>
          <w:szCs w:val="28"/>
        </w:rPr>
        <w:t>).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Возможны следующие виды обучения: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proofErr w:type="gramStart"/>
      <w:r w:rsidRPr="00CA5F44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A91DBA" w:rsidRPr="00CA5F44" w:rsidRDefault="00A91DBA" w:rsidP="00CA5F44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 xml:space="preserve">дополнительное обучение в случае выявления провалов в реализации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A91DBA" w:rsidRPr="00CA5F44" w:rsidRDefault="00A91DBA" w:rsidP="00CA5F4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A5F44">
        <w:rPr>
          <w:sz w:val="28"/>
          <w:szCs w:val="28"/>
        </w:rPr>
        <w:t xml:space="preserve">Федеральным законом от 6 декабря 2011 г. № 402-ФЗ </w:t>
      </w:r>
      <w:r w:rsidRPr="00CA5F44">
        <w:rPr>
          <w:sz w:val="28"/>
          <w:szCs w:val="28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CA5F44">
        <w:rPr>
          <w:sz w:val="28"/>
          <w:szCs w:val="28"/>
        </w:rPr>
        <w:t>осуществлять</w:t>
      </w:r>
      <w:proofErr w:type="gramEnd"/>
      <w:r w:rsidRPr="00CA5F44">
        <w:rPr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</w:t>
      </w:r>
      <w:r w:rsidRPr="00CA5F44">
        <w:rPr>
          <w:sz w:val="28"/>
          <w:szCs w:val="28"/>
        </w:rPr>
        <w:lastRenderedPageBreak/>
        <w:t>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политики, реализуемой организацией, в том числе: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A91DBA" w:rsidRPr="00CA5F44" w:rsidRDefault="00A91DBA" w:rsidP="00CA5F44">
      <w:pPr>
        <w:tabs>
          <w:tab w:val="left" w:pos="851"/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A5F44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t xml:space="preserve"> Контроль документирования операций хозяйственной </w:t>
      </w:r>
      <w:proofErr w:type="gramStart"/>
      <w:r w:rsidRPr="00CA5F4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A5F44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14.Порядок пересмотра и внесения изменений в </w:t>
      </w:r>
      <w:proofErr w:type="spellStart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>антикоррупционную</w:t>
      </w:r>
      <w:proofErr w:type="spellEnd"/>
      <w:r w:rsidRPr="00CA5F4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политику организации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44">
        <w:rPr>
          <w:rFonts w:ascii="Times New Roman" w:hAnsi="Times New Roman" w:cs="Times New Roman"/>
          <w:sz w:val="28"/>
          <w:szCs w:val="28"/>
        </w:rPr>
        <w:lastRenderedPageBreak/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CA5F4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A5F44"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BA" w:rsidRPr="00CA5F44" w:rsidRDefault="00A91DBA" w:rsidP="00CA5F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A08" w:rsidRPr="00CA5F44" w:rsidRDefault="00A70A08" w:rsidP="00CA5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0A08" w:rsidRPr="00CA5F44" w:rsidSect="00B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2213"/>
    <w:rsid w:val="001B45D9"/>
    <w:rsid w:val="003B045C"/>
    <w:rsid w:val="00422213"/>
    <w:rsid w:val="0074494B"/>
    <w:rsid w:val="008944DC"/>
    <w:rsid w:val="00A70A08"/>
    <w:rsid w:val="00A91DBA"/>
    <w:rsid w:val="00BD7752"/>
    <w:rsid w:val="00CA0E1C"/>
    <w:rsid w:val="00CA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</w:style>
  <w:style w:type="paragraph" w:styleId="1">
    <w:name w:val="heading 1"/>
    <w:basedOn w:val="a"/>
    <w:link w:val="10"/>
    <w:uiPriority w:val="9"/>
    <w:qFormat/>
    <w:rsid w:val="00422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2221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7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4">
    <w:name w:val="Table Grid"/>
    <w:basedOn w:val="a1"/>
    <w:uiPriority w:val="59"/>
    <w:rsid w:val="00A70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70A08"/>
    <w:rPr>
      <w:i/>
      <w:iCs/>
    </w:rPr>
  </w:style>
  <w:style w:type="paragraph" w:customStyle="1" w:styleId="100">
    <w:name w:val="10"/>
    <w:basedOn w:val="a"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70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4344</Words>
  <Characters>24761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Кламас</dc:creator>
  <cp:keywords/>
  <dc:description/>
  <cp:lastModifiedBy>Директор ДШИ</cp:lastModifiedBy>
  <cp:revision>8</cp:revision>
  <cp:lastPrinted>2021-02-08T05:39:00Z</cp:lastPrinted>
  <dcterms:created xsi:type="dcterms:W3CDTF">2021-02-04T10:01:00Z</dcterms:created>
  <dcterms:modified xsi:type="dcterms:W3CDTF">2021-02-08T05:42:00Z</dcterms:modified>
</cp:coreProperties>
</file>